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915" w:rsidRPr="00246915" w:rsidRDefault="00246915" w:rsidP="00246915">
      <w:pPr>
        <w:shd w:val="clear" w:color="auto" w:fill="FFFFFF"/>
        <w:spacing w:after="210" w:line="240" w:lineRule="auto"/>
        <w:jc w:val="center"/>
        <w:rPr>
          <w:rFonts w:ascii="Times New Roman" w:eastAsia="Times New Roman" w:hAnsi="Times New Roman" w:cs="Times New Roman"/>
          <w:color w:val="000000"/>
          <w:sz w:val="28"/>
          <w:szCs w:val="28"/>
          <w:lang w:eastAsia="ru-RU"/>
        </w:rPr>
      </w:pPr>
      <w:r w:rsidRPr="00246915">
        <w:rPr>
          <w:rFonts w:ascii="Times New Roman" w:eastAsia="Times New Roman" w:hAnsi="Times New Roman" w:cs="Times New Roman"/>
          <w:color w:val="000000"/>
          <w:sz w:val="28"/>
          <w:szCs w:val="28"/>
          <w:lang w:eastAsia="ru-RU"/>
        </w:rPr>
        <w:t>МІНІСТЕРСТВО ОСВІТИ І НАУКИ УКРАЇНИ</w:t>
      </w:r>
    </w:p>
    <w:p w:rsidR="00246915" w:rsidRPr="00246915" w:rsidRDefault="00246915" w:rsidP="00246915">
      <w:pPr>
        <w:shd w:val="clear" w:color="auto" w:fill="FFFFFF"/>
        <w:spacing w:after="210" w:line="240" w:lineRule="auto"/>
        <w:jc w:val="center"/>
        <w:rPr>
          <w:rFonts w:ascii="Times New Roman" w:eastAsia="Times New Roman" w:hAnsi="Times New Roman" w:cs="Times New Roman"/>
          <w:color w:val="000000"/>
          <w:sz w:val="28"/>
          <w:szCs w:val="28"/>
          <w:lang w:eastAsia="ru-RU"/>
        </w:rPr>
      </w:pPr>
      <w:r w:rsidRPr="00246915">
        <w:rPr>
          <w:rFonts w:ascii="Times New Roman" w:eastAsia="Times New Roman" w:hAnsi="Times New Roman" w:cs="Times New Roman"/>
          <w:color w:val="000000"/>
          <w:sz w:val="28"/>
          <w:szCs w:val="28"/>
          <w:lang w:eastAsia="ru-RU"/>
        </w:rPr>
        <w:t>НАКАЗ</w:t>
      </w:r>
    </w:p>
    <w:p w:rsidR="00246915" w:rsidRPr="00246915" w:rsidRDefault="00246915" w:rsidP="00246915">
      <w:pPr>
        <w:shd w:val="clear" w:color="auto" w:fill="FFFFFF"/>
        <w:spacing w:after="210" w:line="240" w:lineRule="auto"/>
        <w:rPr>
          <w:rFonts w:ascii="Times New Roman" w:eastAsia="Times New Roman" w:hAnsi="Times New Roman" w:cs="Times New Roman"/>
          <w:color w:val="000000"/>
          <w:sz w:val="28"/>
          <w:szCs w:val="28"/>
          <w:lang w:eastAsia="ru-RU"/>
        </w:rPr>
      </w:pPr>
      <w:r w:rsidRPr="00246915">
        <w:rPr>
          <w:rFonts w:ascii="Times New Roman" w:eastAsia="Times New Roman" w:hAnsi="Times New Roman" w:cs="Times New Roman"/>
          <w:color w:val="000000"/>
          <w:sz w:val="28"/>
          <w:szCs w:val="28"/>
          <w:lang w:eastAsia="ru-RU"/>
        </w:rPr>
        <w:t>№ 1154 від 27 серпня 2019 року</w:t>
      </w:r>
    </w:p>
    <w:p w:rsidR="00246915" w:rsidRDefault="00246915" w:rsidP="00246915">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eastAsia="ru-RU"/>
        </w:rPr>
      </w:pPr>
      <w:r w:rsidRPr="00246915">
        <w:rPr>
          <w:rFonts w:ascii="Times New Roman" w:eastAsia="Times New Roman" w:hAnsi="Times New Roman" w:cs="Times New Roman"/>
          <w:b/>
          <w:bCs/>
          <w:color w:val="000000"/>
          <w:sz w:val="28"/>
          <w:szCs w:val="28"/>
          <w:bdr w:val="none" w:sz="0" w:space="0" w:color="auto" w:frame="1"/>
          <w:lang w:eastAsia="ru-RU"/>
        </w:rPr>
        <w:t>Про затвердження методичних рекомендацій</w:t>
      </w:r>
      <w:r w:rsidRPr="00246915">
        <w:rPr>
          <w:rFonts w:ascii="Times New Roman" w:eastAsia="Times New Roman" w:hAnsi="Times New Roman" w:cs="Times New Roman"/>
          <w:b/>
          <w:bCs/>
          <w:color w:val="000000"/>
          <w:sz w:val="28"/>
          <w:szCs w:val="28"/>
          <w:bdr w:val="none" w:sz="0" w:space="0" w:color="auto" w:frame="1"/>
          <w:lang w:eastAsia="ru-RU"/>
        </w:rPr>
        <w:br/>
        <w:t>щодо оцінювання навчальних досягнень учнів</w:t>
      </w:r>
      <w:r w:rsidRPr="00246915">
        <w:rPr>
          <w:rFonts w:ascii="Times New Roman" w:eastAsia="Times New Roman" w:hAnsi="Times New Roman" w:cs="Times New Roman"/>
          <w:b/>
          <w:bCs/>
          <w:color w:val="000000"/>
          <w:sz w:val="28"/>
          <w:szCs w:val="28"/>
          <w:bdr w:val="none" w:sz="0" w:space="0" w:color="auto" w:frame="1"/>
          <w:lang w:eastAsia="ru-RU"/>
        </w:rPr>
        <w:br/>
        <w:t>другого класу</w:t>
      </w:r>
    </w:p>
    <w:p w:rsidR="00246915" w:rsidRPr="00246915" w:rsidRDefault="00246915" w:rsidP="00246915">
      <w:pPr>
        <w:shd w:val="clear" w:color="auto" w:fill="FFFFFF"/>
        <w:spacing w:after="0" w:line="240" w:lineRule="auto"/>
        <w:rPr>
          <w:rFonts w:ascii="Times New Roman" w:eastAsia="Times New Roman" w:hAnsi="Times New Roman" w:cs="Times New Roman"/>
          <w:color w:val="000000"/>
          <w:sz w:val="28"/>
          <w:szCs w:val="28"/>
          <w:lang w:eastAsia="ru-RU"/>
        </w:rPr>
      </w:pPr>
    </w:p>
    <w:p w:rsidR="00246915" w:rsidRPr="00246915" w:rsidRDefault="00246915" w:rsidP="0024691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Відповідно до Державного стандарту початкової освіти, затвердженого постановою Кабінету Міністрів України від 21.02.2018 </w:t>
      </w:r>
      <w:hyperlink r:id="rId5" w:history="1">
        <w:r w:rsidRPr="00246915">
          <w:rPr>
            <w:rFonts w:ascii="Times New Roman" w:eastAsia="Times New Roman" w:hAnsi="Times New Roman" w:cs="Times New Roman"/>
            <w:sz w:val="28"/>
            <w:szCs w:val="28"/>
            <w:u w:val="single"/>
            <w:bdr w:val="none" w:sz="0" w:space="0" w:color="auto" w:frame="1"/>
            <w:lang w:eastAsia="ru-RU"/>
          </w:rPr>
          <w:t>№ 87</w:t>
        </w:r>
      </w:hyperlink>
      <w:r w:rsidRPr="00246915">
        <w:rPr>
          <w:rFonts w:ascii="Times New Roman" w:eastAsia="Times New Roman" w:hAnsi="Times New Roman" w:cs="Times New Roman"/>
          <w:sz w:val="28"/>
          <w:szCs w:val="28"/>
          <w:lang w:eastAsia="ru-RU"/>
        </w:rPr>
        <w:t> (у редакції постанови Кабінету Міністрів України від 24.07.2019 року № 688), НАКАЗУЮ:</w:t>
      </w:r>
    </w:p>
    <w:p w:rsidR="00246915" w:rsidRPr="00246915" w:rsidRDefault="00246915" w:rsidP="00246915">
      <w:pPr>
        <w:shd w:val="clear" w:color="auto" w:fill="FFFFFF"/>
        <w:spacing w:after="21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1. Затвердити методичні рекомендації щодо оцінювання навчальних досягнень учнів другого класу.</w:t>
      </w:r>
    </w:p>
    <w:p w:rsidR="00246915" w:rsidRPr="00246915" w:rsidRDefault="00246915" w:rsidP="00246915">
      <w:pPr>
        <w:shd w:val="clear" w:color="auto" w:fill="FFFFFF"/>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2. Встановити, що орієнтовні вимоги до контролю та оцінювання навчальних досягнень учнів початкової школи, затверджені наказом МОН від 21.08.2013 </w:t>
      </w:r>
      <w:hyperlink r:id="rId6" w:history="1">
        <w:r w:rsidRPr="00246915">
          <w:rPr>
            <w:rFonts w:ascii="Times New Roman" w:eastAsia="Times New Roman" w:hAnsi="Times New Roman" w:cs="Times New Roman"/>
            <w:sz w:val="28"/>
            <w:szCs w:val="28"/>
            <w:u w:val="single"/>
            <w:bdr w:val="none" w:sz="0" w:space="0" w:color="auto" w:frame="1"/>
            <w:lang w:eastAsia="ru-RU"/>
          </w:rPr>
          <w:t>№ 1222</w:t>
        </w:r>
      </w:hyperlink>
      <w:r w:rsidRPr="00246915">
        <w:rPr>
          <w:rFonts w:ascii="Times New Roman" w:eastAsia="Times New Roman" w:hAnsi="Times New Roman" w:cs="Times New Roman"/>
          <w:sz w:val="28"/>
          <w:szCs w:val="28"/>
          <w:lang w:eastAsia="ru-RU"/>
        </w:rPr>
        <w:t> (із змінами), не застосовуються до контролю та оцінювання навчальних досягнень учнів 2-го класу.</w:t>
      </w:r>
    </w:p>
    <w:p w:rsidR="00246915" w:rsidRPr="00246915" w:rsidRDefault="00246915" w:rsidP="00246915">
      <w:pPr>
        <w:shd w:val="clear" w:color="auto" w:fill="FFFFFF"/>
        <w:spacing w:after="21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3. Департаментам (управлінням) освіти і науки обласних, Київської міської державних адміністрацій, Інститутам післядипломної педагогічної освіти довести цей наказ до відома керівників закладів загальної середньої освіти.</w:t>
      </w:r>
    </w:p>
    <w:p w:rsidR="00246915" w:rsidRPr="00246915" w:rsidRDefault="00246915" w:rsidP="00246915">
      <w:pPr>
        <w:shd w:val="clear" w:color="auto" w:fill="FFFFFF"/>
        <w:spacing w:after="21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4. Контроль за виконанням цього наказу покласти на заступника Міністра Карандія В. А.</w:t>
      </w:r>
    </w:p>
    <w:p w:rsidR="00246915" w:rsidRPr="00246915" w:rsidRDefault="00246915" w:rsidP="00246915">
      <w:pPr>
        <w:shd w:val="clear" w:color="auto" w:fill="FFFFFF"/>
        <w:spacing w:after="21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Міністр                   Лілія Гриневич</w:t>
      </w:r>
    </w:p>
    <w:p w:rsidR="00246915" w:rsidRDefault="00246915" w:rsidP="00246915">
      <w:pPr>
        <w:shd w:val="clear" w:color="auto" w:fill="FFFFFF"/>
        <w:spacing w:after="0" w:line="360" w:lineRule="auto"/>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ЗАТВЕРДЖЕНО</w:t>
      </w:r>
    </w:p>
    <w:p w:rsidR="00246915" w:rsidRPr="00246915" w:rsidRDefault="00246915" w:rsidP="00246915">
      <w:pPr>
        <w:shd w:val="clear" w:color="auto" w:fill="FFFFFF"/>
        <w:spacing w:after="0" w:line="360" w:lineRule="auto"/>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br/>
        <w:t>Наказ Міністерства освіти і науки України</w:t>
      </w:r>
      <w:r w:rsidRPr="00246915">
        <w:rPr>
          <w:rFonts w:ascii="Times New Roman" w:eastAsia="Times New Roman" w:hAnsi="Times New Roman" w:cs="Times New Roman"/>
          <w:sz w:val="28"/>
          <w:szCs w:val="28"/>
          <w:lang w:eastAsia="ru-RU"/>
        </w:rPr>
        <w:br/>
        <w:t>27.08.2019 № 1154</w:t>
      </w:r>
    </w:p>
    <w:p w:rsidR="00246915" w:rsidRPr="00246915" w:rsidRDefault="00246915" w:rsidP="00246915">
      <w:pPr>
        <w:shd w:val="clear" w:color="auto" w:fill="FFFFFF"/>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b/>
          <w:bCs/>
          <w:sz w:val="28"/>
          <w:szCs w:val="28"/>
          <w:bdr w:val="none" w:sz="0" w:space="0" w:color="auto" w:frame="1"/>
          <w:lang w:eastAsia="ru-RU"/>
        </w:rPr>
        <w:t>Методичні рекомендації щодо оцінювання навчальних досягнень учнів другого класу</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lastRenderedPageBreak/>
        <w:t>Важливим компонентом освітнього процесу в початкових класах є оцінювальна діяльність, що здійснюється на засадах компетентнісного, діяльнісного, суб'єкт-суб'єктного підходів та передбачає партнерську взаємодію вчителя, учнів та їхніх батьків або інших законних представників (далі - батьки). Основними функціями оцінювання є мотиваційна, діагностична, коригувальна, прогностична, розвивальна, навчальна, виховна, управлінська.</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у других класах здійснюється вербально.</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освітнього процесу та здійснюється постійно.</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Формувальне оцінювання передбачає організацію учителем діяльності учнів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результатами зворотного зв'язку.</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Застосування формувального оцінювання уможливлює розв'язання таких освітніх завдань:</w:t>
      </w:r>
    </w:p>
    <w:p w:rsidR="00246915" w:rsidRPr="00246915" w:rsidRDefault="00246915" w:rsidP="00246915">
      <w:pPr>
        <w:numPr>
          <w:ilvl w:val="0"/>
          <w:numId w:val="1"/>
        </w:numPr>
        <w:shd w:val="clear" w:color="auto" w:fill="FFFFFF"/>
        <w:spacing w:before="30" w:after="150" w:line="360" w:lineRule="auto"/>
        <w:ind w:left="0"/>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підтримання бажання вчитися та прагнути максимально можливих результатів;</w:t>
      </w:r>
    </w:p>
    <w:p w:rsidR="00246915" w:rsidRPr="00246915" w:rsidRDefault="00246915" w:rsidP="00246915">
      <w:pPr>
        <w:numPr>
          <w:ilvl w:val="0"/>
          <w:numId w:val="1"/>
        </w:numPr>
        <w:shd w:val="clear" w:color="auto" w:fill="FFFFFF"/>
        <w:spacing w:before="30" w:after="150" w:line="360" w:lineRule="auto"/>
        <w:ind w:left="0"/>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сприяння оптимальному темпу здобуття освіти учнів;</w:t>
      </w:r>
    </w:p>
    <w:p w:rsidR="00246915" w:rsidRPr="00246915" w:rsidRDefault="00246915" w:rsidP="00246915">
      <w:pPr>
        <w:numPr>
          <w:ilvl w:val="0"/>
          <w:numId w:val="1"/>
        </w:numPr>
        <w:shd w:val="clear" w:color="auto" w:fill="FFFFFF"/>
        <w:spacing w:before="30" w:after="150" w:line="360" w:lineRule="auto"/>
        <w:ind w:left="0"/>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формування в учнів упевненості у собі, усвідомлення своїх сильних сторін;</w:t>
      </w:r>
    </w:p>
    <w:p w:rsidR="00246915" w:rsidRPr="00246915" w:rsidRDefault="00246915" w:rsidP="00246915">
      <w:pPr>
        <w:numPr>
          <w:ilvl w:val="0"/>
          <w:numId w:val="1"/>
        </w:numPr>
        <w:shd w:val="clear" w:color="auto" w:fill="FFFFFF"/>
        <w:spacing w:before="30" w:after="150" w:line="360" w:lineRule="auto"/>
        <w:ind w:left="0"/>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 xml:space="preserve">формування в учнів рефлексивного ставлення до власних помилок і розуміння їх як невід'ємних етапів </w:t>
      </w:r>
      <w:proofErr w:type="gramStart"/>
      <w:r w:rsidRPr="00246915">
        <w:rPr>
          <w:rFonts w:ascii="Times New Roman" w:eastAsia="Times New Roman" w:hAnsi="Times New Roman" w:cs="Times New Roman"/>
          <w:sz w:val="28"/>
          <w:szCs w:val="28"/>
          <w:lang w:eastAsia="ru-RU"/>
        </w:rPr>
        <w:t>на шляху</w:t>
      </w:r>
      <w:proofErr w:type="gramEnd"/>
      <w:r w:rsidRPr="00246915">
        <w:rPr>
          <w:rFonts w:ascii="Times New Roman" w:eastAsia="Times New Roman" w:hAnsi="Times New Roman" w:cs="Times New Roman"/>
          <w:sz w:val="28"/>
          <w:szCs w:val="28"/>
          <w:lang w:eastAsia="ru-RU"/>
        </w:rPr>
        <w:t xml:space="preserve"> досягнення успіху;</w:t>
      </w:r>
    </w:p>
    <w:p w:rsidR="00246915" w:rsidRPr="00246915" w:rsidRDefault="00246915" w:rsidP="00246915">
      <w:pPr>
        <w:numPr>
          <w:ilvl w:val="0"/>
          <w:numId w:val="1"/>
        </w:numPr>
        <w:shd w:val="clear" w:color="auto" w:fill="FFFFFF"/>
        <w:spacing w:before="30" w:after="150" w:line="360" w:lineRule="auto"/>
        <w:ind w:left="0"/>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lastRenderedPageBreak/>
        <w:t>забезпечення постійного зворотного зв'язку щодо сприйняття та розуміння учнями навчального матеріалу;</w:t>
      </w:r>
    </w:p>
    <w:p w:rsidR="00246915" w:rsidRPr="00246915" w:rsidRDefault="00246915" w:rsidP="00246915">
      <w:pPr>
        <w:numPr>
          <w:ilvl w:val="0"/>
          <w:numId w:val="1"/>
        </w:numPr>
        <w:shd w:val="clear" w:color="auto" w:fill="FFFFFF"/>
        <w:spacing w:before="30" w:after="150" w:line="360" w:lineRule="auto"/>
        <w:ind w:left="0"/>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здійснення діагностування особистісного розвитку та навчальних досягнень учнів на кожному з етапів навчання.</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Об'єктами формувального оцінювання є процес навчання учнів, а також результат навчальної діяльності на певному етапі навчання.</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Провідна роль у формувальному оцінюванні належить критеріям,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 Орієнтирами для визначення критеріїв формувального оцінювання є вимоги до обов'язкових результатів навчання та компетентностей учнів початкової школи, визначені Державним стандартом початкової освіти до першого циклу навчання (1 - 2 класи), і очікувані результати, зазначені в освітній програмі закладу загальної середньої освіти.</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Під час здійснення формувального оцінювання важливо не протиставляти дітей один одному. Стимулом розвитку має бути співвідношення роботи (відповіді, дії тощо) з тим, як дитина працювала раніше. Доцільно акцентувати увагу лише на позитивній динаміці досягнень учнів, враховувати, що оцінюється не учень, а його робота. Про складнощі у навчанні необхідно говорити з учнем індивідуально, аби не створювати ситуацію колективної зневаги до дитини та передумови булінгу. Звертаємо увагу, що індивідуальні особливості дитини можуть впливати на її темп здобуття освіти, внаслідок чого вона може досягати визначених для певного етапу навчання очікуваних результатів раніше або пізніше, тому календарно-тематичне планування освітнього процесу має бути гнучким і динамічним, зорієнтованим на сприяння поступу учнів за індивідуальною траєкторією навчання та розвитку.</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Формувальне оцінювання здійснюється шляхом:</w:t>
      </w:r>
    </w:p>
    <w:p w:rsidR="00246915" w:rsidRPr="00246915" w:rsidRDefault="00246915" w:rsidP="00246915">
      <w:pPr>
        <w:numPr>
          <w:ilvl w:val="0"/>
          <w:numId w:val="2"/>
        </w:numPr>
        <w:shd w:val="clear" w:color="auto" w:fill="FFFFFF"/>
        <w:spacing w:before="30" w:after="150" w:line="360" w:lineRule="auto"/>
        <w:ind w:left="0"/>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lastRenderedPageBreak/>
        <w:t>педагогічного спостереження учителя за навчальною та іншими видами діяльності учнів;</w:t>
      </w:r>
    </w:p>
    <w:p w:rsidR="00246915" w:rsidRPr="00246915" w:rsidRDefault="00246915" w:rsidP="00246915">
      <w:pPr>
        <w:numPr>
          <w:ilvl w:val="0"/>
          <w:numId w:val="2"/>
        </w:numPr>
        <w:shd w:val="clear" w:color="auto" w:fill="FFFFFF"/>
        <w:spacing w:before="30" w:after="150" w:line="360" w:lineRule="auto"/>
        <w:ind w:left="0"/>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аналізу учнівських портфоліо, попередніх навчальних досягнень учнів, результатів їхніх діагностичних робіт;</w:t>
      </w:r>
    </w:p>
    <w:p w:rsidR="00246915" w:rsidRPr="00246915" w:rsidRDefault="00246915" w:rsidP="00246915">
      <w:pPr>
        <w:numPr>
          <w:ilvl w:val="0"/>
          <w:numId w:val="2"/>
        </w:numPr>
        <w:shd w:val="clear" w:color="auto" w:fill="FFFFFF"/>
        <w:spacing w:before="30" w:after="150" w:line="360" w:lineRule="auto"/>
        <w:ind w:left="0"/>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самооцінювання та взаємооцінювання результатів діяльності учнів;</w:t>
      </w:r>
    </w:p>
    <w:p w:rsidR="00246915" w:rsidRPr="00246915" w:rsidRDefault="00246915" w:rsidP="00246915">
      <w:pPr>
        <w:numPr>
          <w:ilvl w:val="0"/>
          <w:numId w:val="2"/>
        </w:numPr>
        <w:shd w:val="clear" w:color="auto" w:fill="FFFFFF"/>
        <w:spacing w:before="30" w:after="150" w:line="360" w:lineRule="auto"/>
        <w:ind w:left="0"/>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оцінювання особистісного розвитку та соціалізації учнів їхніми батьками;</w:t>
      </w:r>
    </w:p>
    <w:p w:rsidR="00246915" w:rsidRPr="00246915" w:rsidRDefault="00246915" w:rsidP="00246915">
      <w:pPr>
        <w:numPr>
          <w:ilvl w:val="0"/>
          <w:numId w:val="2"/>
        </w:numPr>
        <w:shd w:val="clear" w:color="auto" w:fill="FFFFFF"/>
        <w:spacing w:before="30" w:after="150" w:line="360" w:lineRule="auto"/>
        <w:ind w:left="0"/>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застосування прийомів отримання зворотного зв'язку щодо сприйняття та розуміння учнями навчального матеріалу («Світлофор», «Мікрофон», «Вихідних квиток» тощо).</w:t>
      </w:r>
    </w:p>
    <w:p w:rsidR="00246915" w:rsidRDefault="00246915" w:rsidP="0024691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У другому класі рекомендуємо дотримуватись алгоритму діяльності вчителя під час організації формувального оцінювання та використовувати інструментарій формувального оцінювання, що було запропоновано у Методичних рекомендаціях щодо орієнтовних вимог до оцінювання навчальних досягнень учнів першого класу, затверджених наказом Міністерства освіти і науки України від 20.08.2018 </w:t>
      </w:r>
      <w:hyperlink r:id="rId7" w:history="1">
        <w:r w:rsidRPr="00246915">
          <w:rPr>
            <w:rFonts w:ascii="Times New Roman" w:eastAsia="Times New Roman" w:hAnsi="Times New Roman" w:cs="Times New Roman"/>
            <w:sz w:val="28"/>
            <w:szCs w:val="28"/>
            <w:u w:val="single"/>
            <w:bdr w:val="none" w:sz="0" w:space="0" w:color="auto" w:frame="1"/>
            <w:lang w:eastAsia="ru-RU"/>
          </w:rPr>
          <w:t>№ 924</w:t>
        </w:r>
      </w:hyperlink>
      <w:r w:rsidRPr="00246915">
        <w:rPr>
          <w:rFonts w:ascii="Times New Roman" w:eastAsia="Times New Roman" w:hAnsi="Times New Roman" w:cs="Times New Roman"/>
          <w:sz w:val="28"/>
          <w:szCs w:val="28"/>
          <w:lang w:eastAsia="ru-RU"/>
        </w:rPr>
        <w:t>.</w:t>
      </w:r>
    </w:p>
    <w:p w:rsidR="00246915" w:rsidRPr="00246915" w:rsidRDefault="00246915" w:rsidP="00246915">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Педагогічне спостереження за навчальною та іншими видами діяльності учня здійснюється учителем протягом року.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навчальні результати учня, але і його активність, зацікавленість, мотивація, що є також важливими цілями у початковій школі.</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 xml:space="preserve">Результати педагогічних спостережень (зміни в поведінці учня, його емоційних реакціях, мотивації, вольових проявах, зниження чи підвищення результативності навчальної діяльності тощо) рекомендуємо фіксувати у зошиті спостережень учителя. Ці нотатки дозволять йому під час підготовки </w:t>
      </w:r>
      <w:proofErr w:type="gramStart"/>
      <w:r w:rsidRPr="00246915">
        <w:rPr>
          <w:rFonts w:ascii="Times New Roman" w:eastAsia="Times New Roman" w:hAnsi="Times New Roman" w:cs="Times New Roman"/>
          <w:sz w:val="28"/>
          <w:szCs w:val="28"/>
          <w:lang w:eastAsia="ru-RU"/>
        </w:rPr>
        <w:t>до уроку</w:t>
      </w:r>
      <w:proofErr w:type="gramEnd"/>
      <w:r w:rsidRPr="00246915">
        <w:rPr>
          <w:rFonts w:ascii="Times New Roman" w:eastAsia="Times New Roman" w:hAnsi="Times New Roman" w:cs="Times New Roman"/>
          <w:sz w:val="28"/>
          <w:szCs w:val="28"/>
          <w:lang w:eastAsia="ru-RU"/>
        </w:rPr>
        <w:t xml:space="preserve"> дидактично доцільно визначати навчальні завдання для кожної дитини та під час індивідуальних зустрічей з батьками, аргументовано </w:t>
      </w:r>
      <w:r w:rsidRPr="00246915">
        <w:rPr>
          <w:rFonts w:ascii="Times New Roman" w:eastAsia="Times New Roman" w:hAnsi="Times New Roman" w:cs="Times New Roman"/>
          <w:sz w:val="28"/>
          <w:szCs w:val="28"/>
          <w:lang w:eastAsia="ru-RU"/>
        </w:rPr>
        <w:lastRenderedPageBreak/>
        <w:t>обговорювати результати навчання учня та способи їх удосконалення, аргументовано робити записи у свідоцтві досягнень на початку та наприкінці навчального року. Зошит спостережень учителя ведеться у довільній формі, є його особистим документом та не підлягає перевірці з боку адміністрації.</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Іншим способом фіксації педагогічних спостережень може бути заповнення індивідуальної картки навчального поступу учня, приклад якої наведено нижче.</w:t>
      </w:r>
    </w:p>
    <w:tbl>
      <w:tblPr>
        <w:tblW w:w="9360" w:type="dxa"/>
        <w:shd w:val="clear" w:color="auto" w:fill="FFFFFF"/>
        <w:tblCellMar>
          <w:left w:w="0" w:type="dxa"/>
          <w:right w:w="0" w:type="dxa"/>
        </w:tblCellMar>
        <w:tblLook w:val="04A0" w:firstRow="1" w:lastRow="0" w:firstColumn="1" w:lastColumn="0" w:noHBand="0" w:noVBand="1"/>
      </w:tblPr>
      <w:tblGrid>
        <w:gridCol w:w="4081"/>
        <w:gridCol w:w="1435"/>
        <w:gridCol w:w="1435"/>
        <w:gridCol w:w="1435"/>
        <w:gridCol w:w="1435"/>
      </w:tblGrid>
      <w:tr w:rsidR="00246915" w:rsidRPr="00246915" w:rsidTr="00246915">
        <w:tc>
          <w:tcPr>
            <w:tcW w:w="9345" w:type="dxa"/>
            <w:gridSpan w:val="5"/>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Ім’я учня ____________________________________________________________________</w:t>
            </w:r>
          </w:p>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b/>
                <w:bCs/>
                <w:sz w:val="28"/>
                <w:szCs w:val="28"/>
                <w:bdr w:val="none" w:sz="0" w:space="0" w:color="auto" w:frame="1"/>
                <w:lang w:eastAsia="ru-RU"/>
              </w:rPr>
              <w:t>++ </w:t>
            </w:r>
            <w:r w:rsidRPr="00246915">
              <w:rPr>
                <w:rFonts w:ascii="Times New Roman" w:eastAsia="Times New Roman" w:hAnsi="Times New Roman" w:cs="Times New Roman"/>
                <w:sz w:val="28"/>
                <w:szCs w:val="28"/>
                <w:lang w:eastAsia="ru-RU"/>
              </w:rPr>
              <w:t>має значні успіхи; </w:t>
            </w:r>
            <w:r w:rsidRPr="00246915">
              <w:rPr>
                <w:rFonts w:ascii="Times New Roman" w:eastAsia="Times New Roman" w:hAnsi="Times New Roman" w:cs="Times New Roman"/>
                <w:b/>
                <w:bCs/>
                <w:sz w:val="28"/>
                <w:szCs w:val="28"/>
                <w:bdr w:val="none" w:sz="0" w:space="0" w:color="auto" w:frame="1"/>
                <w:lang w:eastAsia="ru-RU"/>
              </w:rPr>
              <w:t>+</w:t>
            </w:r>
            <w:r w:rsidRPr="00246915">
              <w:rPr>
                <w:rFonts w:ascii="Times New Roman" w:eastAsia="Times New Roman" w:hAnsi="Times New Roman" w:cs="Times New Roman"/>
                <w:sz w:val="28"/>
                <w:szCs w:val="28"/>
                <w:lang w:eastAsia="ru-RU"/>
              </w:rPr>
              <w:t> демонструє помітний прогрес;</w:t>
            </w:r>
          </w:p>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b/>
                <w:bCs/>
                <w:sz w:val="28"/>
                <w:szCs w:val="28"/>
                <w:bdr w:val="none" w:sz="0" w:space="0" w:color="auto" w:frame="1"/>
                <w:lang w:eastAsia="ru-RU"/>
              </w:rPr>
              <w:t>V </w:t>
            </w:r>
            <w:r w:rsidRPr="00246915">
              <w:rPr>
                <w:rFonts w:ascii="Times New Roman" w:eastAsia="Times New Roman" w:hAnsi="Times New Roman" w:cs="Times New Roman"/>
                <w:sz w:val="28"/>
                <w:szCs w:val="28"/>
                <w:lang w:eastAsia="ru-RU"/>
              </w:rPr>
              <w:t>досягає результату з допомогою вчителя; </w:t>
            </w:r>
            <w:r w:rsidRPr="00246915">
              <w:rPr>
                <w:rFonts w:ascii="Times New Roman" w:eastAsia="Times New Roman" w:hAnsi="Times New Roman" w:cs="Times New Roman"/>
                <w:b/>
                <w:bCs/>
                <w:sz w:val="28"/>
                <w:szCs w:val="28"/>
                <w:bdr w:val="none" w:sz="0" w:space="0" w:color="auto" w:frame="1"/>
                <w:lang w:eastAsia="ru-RU"/>
              </w:rPr>
              <w:t>! </w:t>
            </w:r>
            <w:r w:rsidRPr="00246915">
              <w:rPr>
                <w:rFonts w:ascii="Times New Roman" w:eastAsia="Times New Roman" w:hAnsi="Times New Roman" w:cs="Times New Roman"/>
                <w:sz w:val="28"/>
                <w:szCs w:val="28"/>
                <w:lang w:eastAsia="ru-RU"/>
              </w:rPr>
              <w:t>потребує значної уваги і допомоги</w:t>
            </w:r>
          </w:p>
        </w:tc>
      </w:tr>
      <w:tr w:rsidR="00246915" w:rsidRPr="00246915" w:rsidTr="00246915">
        <w:tc>
          <w:tcPr>
            <w:tcW w:w="42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ціль/уміння</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дата</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дата</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дата</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дата</w:t>
            </w:r>
          </w:p>
        </w:tc>
      </w:tr>
      <w:tr w:rsidR="00246915" w:rsidRPr="00246915" w:rsidTr="00246915">
        <w:tc>
          <w:tcPr>
            <w:tcW w:w="42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Відповідає на питання «так/ні»</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b/>
                <w:bCs/>
                <w:sz w:val="28"/>
                <w:szCs w:val="28"/>
                <w:bdr w:val="none" w:sz="0" w:space="0" w:color="auto" w:frame="1"/>
                <w:lang w:eastAsia="ru-RU"/>
              </w:rPr>
              <w:t>+</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b/>
                <w:bCs/>
                <w:sz w:val="28"/>
                <w:szCs w:val="28"/>
                <w:bdr w:val="none" w:sz="0" w:space="0" w:color="auto" w:frame="1"/>
                <w:lang w:eastAsia="ru-RU"/>
              </w:rPr>
              <w:t>+</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b/>
                <w:bCs/>
                <w:sz w:val="28"/>
                <w:szCs w:val="28"/>
                <w:bdr w:val="none" w:sz="0" w:space="0" w:color="auto" w:frame="1"/>
                <w:lang w:eastAsia="ru-RU"/>
              </w:rPr>
              <w:t>++</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b/>
                <w:bCs/>
                <w:sz w:val="28"/>
                <w:szCs w:val="28"/>
                <w:bdr w:val="none" w:sz="0" w:space="0" w:color="auto" w:frame="1"/>
                <w:lang w:eastAsia="ru-RU"/>
              </w:rPr>
              <w:t>++</w:t>
            </w:r>
          </w:p>
        </w:tc>
      </w:tr>
      <w:tr w:rsidR="00246915" w:rsidRPr="00246915" w:rsidTr="00246915">
        <w:tc>
          <w:tcPr>
            <w:tcW w:w="42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Відповідає на спеціальні питання</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b/>
                <w:bCs/>
                <w:sz w:val="28"/>
                <w:szCs w:val="28"/>
                <w:bdr w:val="none" w:sz="0" w:space="0" w:color="auto" w:frame="1"/>
                <w:lang w:eastAsia="ru-RU"/>
              </w:rPr>
              <w:t>!</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b/>
                <w:bCs/>
                <w:sz w:val="28"/>
                <w:szCs w:val="28"/>
                <w:bdr w:val="none" w:sz="0" w:space="0" w:color="auto" w:frame="1"/>
                <w:lang w:eastAsia="ru-RU"/>
              </w:rPr>
              <w:t>V</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b/>
                <w:bCs/>
                <w:sz w:val="28"/>
                <w:szCs w:val="28"/>
                <w:bdr w:val="none" w:sz="0" w:space="0" w:color="auto" w:frame="1"/>
                <w:lang w:eastAsia="ru-RU"/>
              </w:rPr>
              <w:t>V</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b/>
                <w:bCs/>
                <w:sz w:val="28"/>
                <w:szCs w:val="28"/>
                <w:bdr w:val="none" w:sz="0" w:space="0" w:color="auto" w:frame="1"/>
                <w:lang w:eastAsia="ru-RU"/>
              </w:rPr>
              <w:t>+</w:t>
            </w:r>
          </w:p>
        </w:tc>
      </w:tr>
      <w:tr w:rsidR="00246915" w:rsidRPr="00246915" w:rsidTr="00246915">
        <w:tc>
          <w:tcPr>
            <w:tcW w:w="424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Взаємодіє з іншими</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 </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 </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 </w:t>
            </w:r>
          </w:p>
        </w:tc>
        <w:tc>
          <w:tcPr>
            <w:tcW w:w="127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 </w:t>
            </w:r>
          </w:p>
        </w:tc>
      </w:tr>
    </w:tbl>
    <w:p w:rsidR="00246915" w:rsidRPr="00246915" w:rsidRDefault="00246915" w:rsidP="00246915">
      <w:pPr>
        <w:shd w:val="clear" w:color="auto" w:fill="FFFFFF"/>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br/>
        <w:t>Учитель може самостійно розробити оцінювальний аркуш для групи учнів з метою визначення рівня засвоєння матеріалу кожного розділу відповідно до навчальної програми, визначивши при цьому цілі з кожного аспекту діяльності. Нижче наведено орієнтовну форму такого аркуша (на прикладі іноземної мови).</w:t>
      </w:r>
    </w:p>
    <w:tbl>
      <w:tblPr>
        <w:tblW w:w="9360" w:type="dxa"/>
        <w:shd w:val="clear" w:color="auto" w:fill="FFFFFF"/>
        <w:tblCellMar>
          <w:left w:w="0" w:type="dxa"/>
          <w:right w:w="0" w:type="dxa"/>
        </w:tblCellMar>
        <w:tblLook w:val="04A0" w:firstRow="1" w:lastRow="0" w:firstColumn="1" w:lastColumn="0" w:noHBand="0" w:noVBand="1"/>
      </w:tblPr>
      <w:tblGrid>
        <w:gridCol w:w="1523"/>
        <w:gridCol w:w="1745"/>
        <w:gridCol w:w="1550"/>
        <w:gridCol w:w="1540"/>
        <w:gridCol w:w="2307"/>
        <w:gridCol w:w="1436"/>
      </w:tblGrid>
      <w:tr w:rsidR="00246915" w:rsidRPr="00246915" w:rsidTr="00246915">
        <w:tc>
          <w:tcPr>
            <w:tcW w:w="9345" w:type="dxa"/>
            <w:gridSpan w:val="6"/>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РОЗДІЛ 7</w:t>
            </w:r>
          </w:p>
        </w:tc>
      </w:tr>
      <w:tr w:rsidR="00246915" w:rsidRPr="00246915" w:rsidTr="00246915">
        <w:tc>
          <w:tcPr>
            <w:tcW w:w="99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Прізвище, ім’я учня</w:t>
            </w:r>
          </w:p>
        </w:tc>
        <w:tc>
          <w:tcPr>
            <w:tcW w:w="213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 xml:space="preserve">Лексика: почувши слово, вказує на </w:t>
            </w:r>
            <w:r w:rsidRPr="00246915">
              <w:rPr>
                <w:rFonts w:ascii="Times New Roman" w:eastAsia="Times New Roman" w:hAnsi="Times New Roman" w:cs="Times New Roman"/>
                <w:sz w:val="28"/>
                <w:szCs w:val="28"/>
                <w:lang w:eastAsia="ru-RU"/>
              </w:rPr>
              <w:lastRenderedPageBreak/>
              <w:t>відповідний малюнок</w:t>
            </w:r>
          </w:p>
        </w:t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lastRenderedPageBreak/>
              <w:t>Лексика: називає зображене</w:t>
            </w:r>
          </w:p>
        </w:t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Усна інтеракція Задає питання і відповідає</w:t>
            </w:r>
          </w:p>
        </w:t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Розігрує сценку, вірно використовуючи слова і фрази</w:t>
            </w:r>
          </w:p>
        </w:t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Читає слова з довгим голосним звуком</w:t>
            </w:r>
          </w:p>
        </w:tc>
      </w:tr>
      <w:tr w:rsidR="00246915" w:rsidRPr="00246915" w:rsidTr="00246915">
        <w:tc>
          <w:tcPr>
            <w:tcW w:w="99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lastRenderedPageBreak/>
              <w:t> </w:t>
            </w:r>
          </w:p>
        </w:tc>
        <w:tc>
          <w:tcPr>
            <w:tcW w:w="213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 </w:t>
            </w:r>
          </w:p>
        </w:t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 </w:t>
            </w:r>
          </w:p>
        </w:t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 </w:t>
            </w:r>
          </w:p>
        </w:t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 </w:t>
            </w:r>
          </w:p>
        </w:tc>
        <w:tc>
          <w:tcPr>
            <w:tcW w:w="15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246915" w:rsidRPr="00246915" w:rsidRDefault="00246915" w:rsidP="00246915">
            <w:pPr>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 </w:t>
            </w:r>
          </w:p>
        </w:tc>
      </w:tr>
    </w:tbl>
    <w:p w:rsidR="00246915" w:rsidRDefault="00246915" w:rsidP="00246915">
      <w:pPr>
        <w:shd w:val="clear" w:color="auto" w:fill="FFFFFF"/>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br/>
        <w:t>Учнівські портфоліо передбачають систематизацію робіт учнів як свідчення їхніх успіхів і досягнень. У другому класі діти започатковують ведення портфоліо у вигляді папки з прикріпленими аркушами таблиці для переліку робіт та графою для дати або іншому форматі, за спільним рішенням учителя та учнів. До портфоліо долучають малюнки, діагностичні та інші письмові роботи, їх результати, а також результати творчої та проектної діяльності учнів.</w:t>
      </w:r>
    </w:p>
    <w:p w:rsidR="00246915" w:rsidRPr="00246915" w:rsidRDefault="00246915" w:rsidP="00246915">
      <w:pPr>
        <w:shd w:val="clear" w:color="auto" w:fill="FFFFFF"/>
        <w:spacing w:after="0" w:line="360" w:lineRule="auto"/>
        <w:jc w:val="both"/>
        <w:rPr>
          <w:rFonts w:ascii="Times New Roman" w:eastAsia="Times New Roman" w:hAnsi="Times New Roman" w:cs="Times New Roman"/>
          <w:sz w:val="28"/>
          <w:szCs w:val="28"/>
          <w:lang w:eastAsia="ru-RU"/>
        </w:rPr>
      </w:pPr>
    </w:p>
    <w:p w:rsidR="00246915" w:rsidRPr="00246915" w:rsidRDefault="00246915" w:rsidP="0024691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Само- та взаємооцінювання учнів організовується вчителем на регулярній основі за визначеними критеріями до умінь, що є наскрізними, та складових компетентностей, залежно від навчального поступу учнів. Шкали для само- та взаємооцінювання рекомендовано застосовувати на вибір учителя: трирівневу шкалу оцінювання «мені ще варто попрацювати - я тренуюся - мені вдається»; шкалу, ідентичну до тієї, що застосовується у </w:t>
      </w:r>
      <w:hyperlink r:id="rId8" w:history="1">
        <w:r w:rsidRPr="00246915">
          <w:rPr>
            <w:rFonts w:ascii="Times New Roman" w:eastAsia="Times New Roman" w:hAnsi="Times New Roman" w:cs="Times New Roman"/>
            <w:sz w:val="28"/>
            <w:szCs w:val="28"/>
            <w:u w:val="single"/>
            <w:bdr w:val="none" w:sz="0" w:space="0" w:color="auto" w:frame="1"/>
            <w:lang w:eastAsia="ru-RU"/>
          </w:rPr>
          <w:t>свідоцтві досягнень</w:t>
        </w:r>
      </w:hyperlink>
      <w:r w:rsidRPr="00246915">
        <w:rPr>
          <w:rFonts w:ascii="Times New Roman" w:eastAsia="Times New Roman" w:hAnsi="Times New Roman" w:cs="Times New Roman"/>
          <w:sz w:val="28"/>
          <w:szCs w:val="28"/>
          <w:lang w:eastAsia="ru-RU"/>
        </w:rPr>
        <w:t>, затвердженому цим наказом; шкалу, розроблену вчителем самостійно.</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Під час взаємооцінювання необхідно приділяти особливу увагу формуванню уміння в учнів коректно висловлювати думку про результати роботи однокласників, давати поради щодо їх покращення. Це активізує навчальну роботу, сприяє розвитку критичного мислення, формуванню адекватного ставлення до зауважень, рекомендацій, зміцнює товариськість та відчуття цінності кожного учня в колективі.</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 xml:space="preserve">Результати формувального оцінювання відображаються в оцінних судженнях учителя/учнів/батьків, що характеризують процес навчання та досягнення учнів. Оцінні судження вчителя мають бути об'єктивними, </w:t>
      </w:r>
      <w:r w:rsidRPr="00246915">
        <w:rPr>
          <w:rFonts w:ascii="Times New Roman" w:eastAsia="Times New Roman" w:hAnsi="Times New Roman" w:cs="Times New Roman"/>
          <w:sz w:val="28"/>
          <w:szCs w:val="28"/>
          <w:lang w:eastAsia="ru-RU"/>
        </w:rPr>
        <w:lastRenderedPageBreak/>
        <w:t>конкретними, чіткими, лаконічними, доброзичливими, слугувати зразком для формулювання оцінних суджень учнями. В оцінному судженні зазначають прогрес учнів та поради щодо подолання утруднень, за їх наявності, у досягненні очікуваних результатів навчання відповідно до програмових вимог.</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Неприпустимим є формулювання оцінних суджень, що принижують гідність дитини, прирівнювання оцінних суджень до певних рівнів навчальних досягнень, а також використання зовнішніх атрибутів (зірочки, квіточки, прапорці тощо) у разі їх співвіднесення з певними балами чи рівнями навчальних досягнень здобувачів освіти.</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Формувальне оцінювання має мотивувати, підтримувати й надихати учнів на успіх, саморозвиток і вдосконалення, вияв власних здобутків у навчальній діяльності та сприяти формуванню навичок застосування знань і умінь під час виконання практико орієнтованих завдань. Воно має бути спрямованим на виявлення проблем і вчасне запобігання їх нашаруванню; стимулювання бажання вчитися та прагнути досягати максимально можливих результатів; запобігання побоюванням помилитися.</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Підсумкове тематичне оцінювання навчальних досягнень учнів у другому класі здійснюється протягом навчального року за результатами опанування ними теми, кількох тем, розділу програми тощо. Підсумкове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 xml:space="preserve">Підсумкове тематичне оцінювання здійснюється вербально за результатами виконання діагностичних робіт, розроблених на основі компетентнісного підходу, які можуть бути усними чи письмовими у формі тестових завдань, комбінованої роботи, практичної роботи, усного опитування тощо. Форми та засоби оцінювання, зміст завдань учитель обирає самостійно </w:t>
      </w:r>
      <w:r w:rsidRPr="00246915">
        <w:rPr>
          <w:rFonts w:ascii="Times New Roman" w:eastAsia="Times New Roman" w:hAnsi="Times New Roman" w:cs="Times New Roman"/>
          <w:sz w:val="28"/>
          <w:szCs w:val="28"/>
          <w:lang w:eastAsia="ru-RU"/>
        </w:rPr>
        <w:lastRenderedPageBreak/>
        <w:t>з урахуванням особливостей учнів класу. Обсяг діагностичних робіт визначають з розрахунку прогнозованого часу на виконання окремих завдань учнями, з урахуванням вікових та індивідуальних особливостей учнів, їх готовності до виконання того чи іншого завдання. У другому класі тривалість виконання діагностичної роботи не повинна перевищувати 35 хвилин (із 40 хвилин уроку 5 хвилин - інструктаж, 35 хвилин - виконання роботи).</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 xml:space="preserve">Усі діагностичні роботи проводяться протягом навчального року, дотримуючись структурування програмового матеріалу логічно завершеними частинами. Проведення діагностичних робіт учитель передбачає у календарно-тематичному плані, орієнтуючись на кількість тем </w:t>
      </w:r>
      <w:proofErr w:type="gramStart"/>
      <w:r w:rsidRPr="00246915">
        <w:rPr>
          <w:rFonts w:ascii="Times New Roman" w:eastAsia="Times New Roman" w:hAnsi="Times New Roman" w:cs="Times New Roman"/>
          <w:sz w:val="28"/>
          <w:szCs w:val="28"/>
          <w:lang w:eastAsia="ru-RU"/>
        </w:rPr>
        <w:t>у межах</w:t>
      </w:r>
      <w:proofErr w:type="gramEnd"/>
      <w:r w:rsidRPr="00246915">
        <w:rPr>
          <w:rFonts w:ascii="Times New Roman" w:eastAsia="Times New Roman" w:hAnsi="Times New Roman" w:cs="Times New Roman"/>
          <w:sz w:val="28"/>
          <w:szCs w:val="28"/>
          <w:lang w:eastAsia="ru-RU"/>
        </w:rPr>
        <w:t xml:space="preserve"> кожного предмета або результати формувального оцінювання учнів.</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Рекомендовано проводити діагностичні роботи з мовно-літературної, математичної та природничої освітніх галузей.</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Під час планування діагностичних робіт з української мови рекомендовано враховувати усі види мовленнєвої діяльності (аудіювання, читання, говоріння, письмо) та передбачати їх комбінацію (аудіювання, читання вголос, читання напам'ять, переказ, робота з літературним твором/медіатекстом, списування, диктант, робота з мовними одиницями).</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 xml:space="preserve">Діагностика навчальних досягнень з таких освітніх галузей як технологічна, інформатична, соціальна і здоров'язбережувальна, громадянська та історична може відбуватися у складі комплексних робіт із використанням компетентнісних завдань </w:t>
      </w:r>
      <w:proofErr w:type="gramStart"/>
      <w:r w:rsidRPr="00246915">
        <w:rPr>
          <w:rFonts w:ascii="Times New Roman" w:eastAsia="Times New Roman" w:hAnsi="Times New Roman" w:cs="Times New Roman"/>
          <w:sz w:val="28"/>
          <w:szCs w:val="28"/>
          <w:lang w:eastAsia="ru-RU"/>
        </w:rPr>
        <w:t>у межах</w:t>
      </w:r>
      <w:proofErr w:type="gramEnd"/>
      <w:r w:rsidRPr="00246915">
        <w:rPr>
          <w:rFonts w:ascii="Times New Roman" w:eastAsia="Times New Roman" w:hAnsi="Times New Roman" w:cs="Times New Roman"/>
          <w:sz w:val="28"/>
          <w:szCs w:val="28"/>
          <w:lang w:eastAsia="ru-RU"/>
        </w:rPr>
        <w:t xml:space="preserve"> інтегрованого курсу «Я досліджую світ».</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Проведення окремих діагностичних робіт з цих освітніх галузей не передбачено.</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Діагностичні роботи з мистецької та фізкультурної освітніх галузей, а також курсів за вибором не є обов'язковими у другому класі.</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lastRenderedPageBreak/>
        <w:t>Письмові діагностичні роботи учні виконують у зошитах для діагностичних робіт або на окремих аркушах, бланках тощо. Результатом оцінювання діагностичної роботи є оцінне судження відповідно до шкали оцінювання у свідоцтві досягнень учнів (згідно з додатком) або інша вербальна оцінка, за вибором учителя. У Класному журналі на сторінках «Облік навчальних досягнень учнів» у графі «Зміст уроку» (права сторінка розвороту журналу) фіксують факт проведення діагностичної роботи, у колонці під датою проведення уроку (ліва сторінка розвороту журналу). У Класному журналі не фіксуються оцінні судження (або інші позначки), що характеризують досягнення учня за результатами діагностичної роботи. Діагностичні роботи та їх результати є відображенням навчального поступу учнів та можуть зберігатися в учнівському портфоліо.</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Документами, які свідчать про результати навчання учнів і підтверджують факт досягнення ними очікуваних результатів, є робочі зошити учнів, робочі аркуші з виконаними роботами, зошити для діагностичних робіт, учнівські портфоліо. Зошити для діагностичних робіт, учнівські портфоліо рекомендовано зберігати у школі.</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proofErr w:type="gramStart"/>
      <w:r w:rsidRPr="00246915">
        <w:rPr>
          <w:rFonts w:ascii="Times New Roman" w:eastAsia="Times New Roman" w:hAnsi="Times New Roman" w:cs="Times New Roman"/>
          <w:sz w:val="28"/>
          <w:szCs w:val="28"/>
          <w:lang w:eastAsia="ru-RU"/>
        </w:rPr>
        <w:t>Підсумкове  завершальне</w:t>
      </w:r>
      <w:proofErr w:type="gramEnd"/>
      <w:r w:rsidRPr="00246915">
        <w:rPr>
          <w:rFonts w:ascii="Times New Roman" w:eastAsia="Times New Roman" w:hAnsi="Times New Roman" w:cs="Times New Roman"/>
          <w:sz w:val="28"/>
          <w:szCs w:val="28"/>
          <w:lang w:eastAsia="ru-RU"/>
        </w:rPr>
        <w:t xml:space="preserve"> оцінювання навчальних досягнень учнів передбачає узагальнення інформації про їхній навчальний поступ протягом навчального року, при цьому не передбачає проведення окремих діагностичних робіт. Результати підсумкового завершального оцінювання учитель визначає на основі власних педагогічних спостережень, результатів тематичного оцінювання, аналізу учнівських портфоліо та фіксує у Класному журналі і свідоцтвах досягнень.</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 xml:space="preserve">У Класному журналі на сторінці «Зведений облік навчальних досягнень учнів» учитель записує рішення педагогічної ради про переведення учнів до наступного класу. У випадку, коли учні не досягли очікуваних результатів навчання, вони можуть продовжувати навчання за індивідуальним навчальним планом або бути залишеними на повторний курс навчання за письмовим </w:t>
      </w:r>
      <w:r w:rsidRPr="00246915">
        <w:rPr>
          <w:rFonts w:ascii="Times New Roman" w:eastAsia="Times New Roman" w:hAnsi="Times New Roman" w:cs="Times New Roman"/>
          <w:sz w:val="28"/>
          <w:szCs w:val="28"/>
          <w:lang w:eastAsia="ru-RU"/>
        </w:rPr>
        <w:lastRenderedPageBreak/>
        <w:t>зверненням батьків. При цьому у Класному журналі на сторінці «Зведений облік навчальних досягнень учнів» робиться запис з відповідним рішенням педагогічної ради.</w:t>
      </w:r>
    </w:p>
    <w:p w:rsidR="00246915" w:rsidRPr="00246915" w:rsidRDefault="00246915" w:rsidP="00246915">
      <w:pPr>
        <w:shd w:val="clear" w:color="auto" w:fill="FFFFFF"/>
        <w:spacing w:after="0" w:line="360" w:lineRule="auto"/>
        <w:ind w:firstLine="708"/>
        <w:jc w:val="both"/>
        <w:rPr>
          <w:rFonts w:ascii="Times New Roman" w:eastAsia="Times New Roman" w:hAnsi="Times New Roman" w:cs="Times New Roman"/>
          <w:sz w:val="28"/>
          <w:szCs w:val="28"/>
          <w:lang w:eastAsia="ru-RU"/>
        </w:rPr>
      </w:pPr>
      <w:hyperlink r:id="rId9" w:history="1">
        <w:r w:rsidRPr="00246915">
          <w:rPr>
            <w:rFonts w:ascii="Times New Roman" w:eastAsia="Times New Roman" w:hAnsi="Times New Roman" w:cs="Times New Roman"/>
            <w:sz w:val="28"/>
            <w:szCs w:val="28"/>
            <w:u w:val="single"/>
            <w:bdr w:val="none" w:sz="0" w:space="0" w:color="auto" w:frame="1"/>
            <w:lang w:eastAsia="ru-RU"/>
          </w:rPr>
          <w:t>Свідоцтво досягнень</w:t>
        </w:r>
      </w:hyperlink>
      <w:r w:rsidRPr="00246915">
        <w:rPr>
          <w:rFonts w:ascii="Times New Roman" w:eastAsia="Times New Roman" w:hAnsi="Times New Roman" w:cs="Times New Roman"/>
          <w:sz w:val="28"/>
          <w:szCs w:val="28"/>
          <w:lang w:eastAsia="ru-RU"/>
        </w:rPr>
        <w:t> заповнюється вчителем двічі на рік. У жовтні заповнюється лише його перша частина, у травні - перша і друга частини.</w:t>
      </w:r>
    </w:p>
    <w:p w:rsidR="00246915" w:rsidRPr="00246915" w:rsidRDefault="00246915" w:rsidP="00246915">
      <w:pPr>
        <w:shd w:val="clear" w:color="auto" w:fill="FFFFFF"/>
        <w:spacing w:after="21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У свідоцтві досягнень учитель фіксує розгорнуту інформацію про навчальний поступ учня/учениці у школі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та надає рекомендації щодо подальшого навчання. Документ підписують учитель і батьки. Оригінал свідоцтва досягнень надається батькам, а його завірена копія зберігається в особовій справі учня в школі.</w:t>
      </w:r>
    </w:p>
    <w:p w:rsidR="00246915" w:rsidRPr="00246915" w:rsidRDefault="00246915" w:rsidP="00246915">
      <w:pPr>
        <w:shd w:val="clear" w:color="auto" w:fill="FFFFFF"/>
        <w:spacing w:after="210" w:line="360" w:lineRule="auto"/>
        <w:ind w:firstLine="708"/>
        <w:jc w:val="both"/>
        <w:rPr>
          <w:rFonts w:ascii="Times New Roman" w:eastAsia="Times New Roman" w:hAnsi="Times New Roman" w:cs="Times New Roman"/>
          <w:sz w:val="28"/>
          <w:szCs w:val="28"/>
          <w:lang w:eastAsia="ru-RU"/>
        </w:rPr>
      </w:pPr>
      <w:bookmarkStart w:id="0" w:name="_GoBack"/>
      <w:bookmarkEnd w:id="0"/>
      <w:r w:rsidRPr="00246915">
        <w:rPr>
          <w:rFonts w:ascii="Times New Roman" w:eastAsia="Times New Roman" w:hAnsi="Times New Roman" w:cs="Times New Roman"/>
          <w:sz w:val="28"/>
          <w:szCs w:val="28"/>
          <w:lang w:eastAsia="ru-RU"/>
        </w:rPr>
        <w:t>Інформація про формувальне та підсумкове оцінювання результатів навчання учня є конфіденційною. Вона обговорюється лише під час індивідуальних зустрічей учителя з учнем/ученицею та його/її батьками або консультацій з фахівцями, які беруть участь у розробленні індивідуальної траєкторії розвитку учня.</w:t>
      </w:r>
    </w:p>
    <w:p w:rsidR="00246915" w:rsidRPr="00246915" w:rsidRDefault="00246915" w:rsidP="00246915">
      <w:pPr>
        <w:shd w:val="clear" w:color="auto" w:fill="FFFFFF"/>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Додаток: </w:t>
      </w:r>
      <w:hyperlink r:id="rId10" w:history="1">
        <w:r w:rsidRPr="00246915">
          <w:rPr>
            <w:rFonts w:ascii="Times New Roman" w:eastAsia="Times New Roman" w:hAnsi="Times New Roman" w:cs="Times New Roman"/>
            <w:sz w:val="28"/>
            <w:szCs w:val="28"/>
            <w:u w:val="single"/>
            <w:bdr w:val="none" w:sz="0" w:space="0" w:color="auto" w:frame="1"/>
            <w:lang w:eastAsia="ru-RU"/>
          </w:rPr>
          <w:t>Свідоцтво досягнень</w:t>
        </w:r>
      </w:hyperlink>
    </w:p>
    <w:p w:rsidR="00246915" w:rsidRPr="00246915" w:rsidRDefault="00246915" w:rsidP="00246915">
      <w:pPr>
        <w:shd w:val="clear" w:color="auto" w:fill="FFFFFF"/>
        <w:spacing w:after="0" w:line="360" w:lineRule="auto"/>
        <w:jc w:val="both"/>
        <w:rPr>
          <w:rFonts w:ascii="Times New Roman" w:eastAsia="Times New Roman" w:hAnsi="Times New Roman" w:cs="Times New Roman"/>
          <w:sz w:val="28"/>
          <w:szCs w:val="28"/>
          <w:lang w:eastAsia="ru-RU"/>
        </w:rPr>
      </w:pPr>
      <w:r w:rsidRPr="00246915">
        <w:rPr>
          <w:rFonts w:ascii="Times New Roman" w:eastAsia="Times New Roman" w:hAnsi="Times New Roman" w:cs="Times New Roman"/>
          <w:sz w:val="28"/>
          <w:szCs w:val="28"/>
          <w:lang w:eastAsia="ru-RU"/>
        </w:rPr>
        <w:t>Генеральний директор</w:t>
      </w:r>
      <w:r w:rsidRPr="00246915">
        <w:rPr>
          <w:rFonts w:ascii="Times New Roman" w:eastAsia="Times New Roman" w:hAnsi="Times New Roman" w:cs="Times New Roman"/>
          <w:sz w:val="28"/>
          <w:szCs w:val="28"/>
          <w:lang w:eastAsia="ru-RU"/>
        </w:rPr>
        <w:br/>
        <w:t>директорату дошкільної та шкільної освіти                                 А. О. Осмоловський</w:t>
      </w:r>
    </w:p>
    <w:p w:rsidR="00F90C9B" w:rsidRPr="00246915" w:rsidRDefault="00246915" w:rsidP="00246915">
      <w:pPr>
        <w:spacing w:line="360" w:lineRule="auto"/>
        <w:jc w:val="both"/>
        <w:rPr>
          <w:rFonts w:ascii="Times New Roman" w:hAnsi="Times New Roman" w:cs="Times New Roman"/>
          <w:sz w:val="28"/>
          <w:szCs w:val="28"/>
        </w:rPr>
      </w:pPr>
    </w:p>
    <w:sectPr w:rsidR="00F90C9B" w:rsidRPr="00246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314"/>
    <w:multiLevelType w:val="multilevel"/>
    <w:tmpl w:val="4C6E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F2354"/>
    <w:multiLevelType w:val="multilevel"/>
    <w:tmpl w:val="08A4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15"/>
    <w:rsid w:val="00246915"/>
    <w:rsid w:val="00DE5AF6"/>
    <w:rsid w:val="00EE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D431"/>
  <w15:chartTrackingRefBased/>
  <w15:docId w15:val="{93357A54-B3B1-4196-BA21-66AD36D5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6915"/>
    <w:rPr>
      <w:b/>
      <w:bCs/>
    </w:rPr>
  </w:style>
  <w:style w:type="character" w:styleId="a5">
    <w:name w:val="Hyperlink"/>
    <w:basedOn w:val="a0"/>
    <w:uiPriority w:val="99"/>
    <w:semiHidden/>
    <w:unhideWhenUsed/>
    <w:rsid w:val="00246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13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osvita.ua/doc/files/news/654/65481/2-klass_1.zip" TargetMode="External"/><Relationship Id="rId3" Type="http://schemas.openxmlformats.org/officeDocument/2006/relationships/settings" Target="settings.xml"/><Relationship Id="rId7" Type="http://schemas.openxmlformats.org/officeDocument/2006/relationships/hyperlink" Target="https://osvita.ua/legislation/Ser_osv/617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Ser_osv/36975/" TargetMode="External"/><Relationship Id="rId11" Type="http://schemas.openxmlformats.org/officeDocument/2006/relationships/fontTable" Target="fontTable.xml"/><Relationship Id="rId5" Type="http://schemas.openxmlformats.org/officeDocument/2006/relationships/hyperlink" Target="https://osvita.ua/legislation/Ser_osv/59891/" TargetMode="External"/><Relationship Id="rId10" Type="http://schemas.openxmlformats.org/officeDocument/2006/relationships/hyperlink" Target="http://ru.osvita.ua/doc/files/news/654/65481/1_2-klass.zip" TargetMode="External"/><Relationship Id="rId4" Type="http://schemas.openxmlformats.org/officeDocument/2006/relationships/webSettings" Target="webSettings.xml"/><Relationship Id="rId9" Type="http://schemas.openxmlformats.org/officeDocument/2006/relationships/hyperlink" Target="http://ru.osvita.ua/doc/files/news/654/65481/2-klass.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2420</Words>
  <Characters>13797</Characters>
  <Application>Microsoft Office Word</Application>
  <DocSecurity>0</DocSecurity>
  <Lines>114</Lines>
  <Paragraphs>32</Paragraphs>
  <ScaleCrop>false</ScaleCrop>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2020-08-13T05:42:00Z</dcterms:created>
  <dcterms:modified xsi:type="dcterms:W3CDTF">2020-08-13T05:46:00Z</dcterms:modified>
</cp:coreProperties>
</file>