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8" w:rsidRDefault="002C7AE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1.75pt;margin-top:3.8pt;width:0;height:479.05pt;z-index:251659264" o:connectortype="straight" strokecolor="#00b050" strokeweight="3pt"/>
        </w:pict>
      </w:r>
      <w:r w:rsidR="00B02024">
        <w:rPr>
          <w:noProof/>
          <w:lang w:eastAsia="ru-RU"/>
        </w:rPr>
        <w:pict>
          <v:rect id="_x0000_s1026" style="position:absolute;margin-left:-46.65pt;margin-top:3.8pt;width:820.45pt;height:570.95pt;z-index:251658240" filled="f" strokecolor="#00b050" strokeweight="3pt"/>
        </w:pict>
      </w:r>
    </w:p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  <w:gridCol w:w="8930"/>
      </w:tblGrid>
      <w:tr w:rsidR="00E80E12" w:rsidTr="00D33F1C">
        <w:tc>
          <w:tcPr>
            <w:tcW w:w="7656" w:type="dxa"/>
          </w:tcPr>
          <w:p w:rsidR="00E80E12" w:rsidRDefault="00E80E12" w:rsidP="00E80E12">
            <w:pPr>
              <w:pStyle w:val="Heading10"/>
              <w:shd w:val="clear" w:color="auto" w:fill="auto"/>
              <w:spacing w:after="148"/>
              <w:ind w:left="40" w:firstLine="680"/>
              <w:jc w:val="center"/>
              <w:rPr>
                <w:color w:val="000000"/>
                <w:lang w:val="uk-UA" w:eastAsia="uk-UA" w:bidi="uk-UA"/>
              </w:rPr>
            </w:pPr>
            <w:bookmarkStart w:id="0" w:name="bookmark0"/>
            <w:r>
              <w:rPr>
                <w:color w:val="000000"/>
                <w:lang w:val="uk-UA" w:eastAsia="uk-UA" w:bidi="uk-UA"/>
              </w:rPr>
              <w:t>Енергозбереження - пріоритетний напрямок державної політики України.</w:t>
            </w:r>
            <w:bookmarkEnd w:id="0"/>
          </w:p>
          <w:p w:rsidR="00815C08" w:rsidRDefault="00815C08" w:rsidP="0025070D">
            <w:pPr>
              <w:pStyle w:val="Bodytext0"/>
              <w:shd w:val="clear" w:color="auto" w:fill="auto"/>
              <w:spacing w:before="0"/>
              <w:ind w:left="318" w:right="459" w:firstLine="680"/>
            </w:pPr>
            <w:r>
              <w:rPr>
                <w:color w:val="000000"/>
                <w:lang w:val="uk-UA" w:eastAsia="uk-UA" w:bidi="uk-UA"/>
              </w:rPr>
              <w:t>З огляду на важливість проблеми заощадження енергії в глобальному масштабі, практично у всіх країнах проводяться різні заходи, покликані зменшити кількість споживаної енергії як у промислової, так і в соціальної сферах. У багатьох країнах світу прийняті національні програми по енергозбереженню. Така програма розроблена й у нашій країні це -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впровадження нових енергозберігаючих технологій;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 xml:space="preserve">впровадження нового </w:t>
            </w:r>
            <w:proofErr w:type="spellStart"/>
            <w:r>
              <w:rPr>
                <w:color w:val="000000"/>
                <w:lang w:val="uk-UA" w:eastAsia="uk-UA" w:bidi="uk-UA"/>
              </w:rPr>
              <w:t>енергоекономічного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обладнання;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удосконалення існуючих технологій;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 xml:space="preserve">удосконалення </w:t>
            </w:r>
            <w:proofErr w:type="spellStart"/>
            <w:r>
              <w:rPr>
                <w:color w:val="000000"/>
                <w:lang w:val="uk-UA" w:eastAsia="uk-UA" w:bidi="uk-UA"/>
              </w:rPr>
              <w:t>енерговикористовуючого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обладнання;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підвищення якості продукції, вдосконалення сировини та матеріалів;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заміщення і вибір найбільш ефективних енергоносіїв;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зменшення втрат сировини та матеріалів;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скорочення втрат енергоресурсів;</w:t>
            </w:r>
          </w:p>
          <w:p w:rsidR="00815C08" w:rsidRDefault="00815C08" w:rsidP="0025070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spacing w:before="0" w:line="307" w:lineRule="exact"/>
              <w:ind w:left="318" w:right="459"/>
            </w:pPr>
            <w:r>
              <w:rPr>
                <w:color w:val="000000"/>
                <w:lang w:val="uk-UA" w:eastAsia="uk-UA" w:bidi="uk-UA"/>
              </w:rPr>
              <w:t>організаційно-технічні заходи.</w:t>
            </w:r>
          </w:p>
          <w:p w:rsidR="00815C08" w:rsidRDefault="001B55F8" w:rsidP="0025070D">
            <w:pPr>
              <w:pStyle w:val="Bodytext0"/>
              <w:shd w:val="clear" w:color="auto" w:fill="auto"/>
              <w:spacing w:before="0" w:after="394" w:line="307" w:lineRule="exact"/>
              <w:ind w:left="318" w:right="459"/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696507</wp:posOffset>
                  </wp:positionH>
                  <wp:positionV relativeFrom="paragraph">
                    <wp:posOffset>365125</wp:posOffset>
                  </wp:positionV>
                  <wp:extent cx="2973224" cy="2806262"/>
                  <wp:effectExtent l="19050" t="0" r="0" b="0"/>
                  <wp:wrapNone/>
                  <wp:docPr id="4" name="Рисунок 4" descr="https://thumbs.dreamstime.com/z/%D1%81%D0%BE-%D0%BD%D1%86%D0%B5-%D0%BA%D0%BE%D0%BD%D1%86%D0%B5%D0%BF%D1%86%D0%B8%D1%8F-%D1%81%D0%BE-%D0%BD%D0%B5%D1%87%D0%BD%D0%BE%D0%B9-%D1%8D%D0%BD%D0%B5%D1%80%D0%B3%D0%B8%D0%B8-74425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%D1%81%D0%BE-%D0%BD%D1%86%D0%B5-%D0%BA%D0%BE%D0%BD%D1%86%D0%B5%D0%BF%D1%86%D0%B8%D1%8F-%D1%81%D0%BE-%D0%BD%D0%B5%D1%87%D0%BD%D0%BE%D0%B9-%D1%8D%D0%BD%D0%B5%D1%80%D0%B3%D0%B8%D0%B8-74425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224" cy="280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C08">
              <w:rPr>
                <w:color w:val="000000"/>
                <w:lang w:val="uk-UA" w:eastAsia="uk-UA" w:bidi="uk-UA"/>
              </w:rPr>
              <w:t xml:space="preserve">Дослідження і впровадження прогресивних енергозберігаючих технологій дають можливість реалізувати великі обсяги заощадження енергоресурсів в Україні і </w:t>
            </w:r>
            <w:proofErr w:type="spellStart"/>
            <w:r w:rsidR="00815C08">
              <w:rPr>
                <w:color w:val="000000"/>
                <w:lang w:val="uk-UA" w:eastAsia="uk-UA" w:bidi="uk-UA"/>
              </w:rPr>
              <w:t>підеищити</w:t>
            </w:r>
            <w:proofErr w:type="spellEnd"/>
            <w:r w:rsidR="00815C08">
              <w:rPr>
                <w:color w:val="000000"/>
                <w:lang w:val="uk-UA" w:eastAsia="uk-UA" w:bidi="uk-UA"/>
              </w:rPr>
              <w:t xml:space="preserve"> показники </w:t>
            </w:r>
            <w:proofErr w:type="spellStart"/>
            <w:r w:rsidR="00815C08">
              <w:rPr>
                <w:color w:val="000000"/>
                <w:lang w:val="uk-UA" w:eastAsia="uk-UA" w:bidi="uk-UA"/>
              </w:rPr>
              <w:t>енергоефективності</w:t>
            </w:r>
            <w:proofErr w:type="spellEnd"/>
            <w:r w:rsidR="00815C08">
              <w:rPr>
                <w:color w:val="000000"/>
                <w:lang w:val="uk-UA" w:eastAsia="uk-UA" w:bidi="uk-UA"/>
              </w:rPr>
              <w:t xml:space="preserve"> до рівнів провідних країн світу.</w:t>
            </w:r>
          </w:p>
          <w:p w:rsidR="00E80E12" w:rsidRDefault="00E80E12" w:rsidP="00E80E12">
            <w:pPr>
              <w:pStyle w:val="Heading10"/>
              <w:shd w:val="clear" w:color="auto" w:fill="auto"/>
              <w:spacing w:after="148"/>
              <w:ind w:left="40" w:firstLine="680"/>
            </w:pPr>
          </w:p>
          <w:p w:rsidR="00E80E12" w:rsidRDefault="00E80E12"/>
        </w:tc>
        <w:tc>
          <w:tcPr>
            <w:tcW w:w="8930" w:type="dxa"/>
          </w:tcPr>
          <w:p w:rsidR="00815C08" w:rsidRDefault="00815C08" w:rsidP="00815C08">
            <w:pPr>
              <w:pStyle w:val="Heading10"/>
              <w:shd w:val="clear" w:color="auto" w:fill="auto"/>
              <w:spacing w:after="299" w:line="340" w:lineRule="exact"/>
              <w:ind w:right="360"/>
              <w:jc w:val="center"/>
            </w:pPr>
            <w:bookmarkStart w:id="1" w:name="bookmark1"/>
            <w:r>
              <w:rPr>
                <w:color w:val="000000"/>
                <w:lang w:val="uk-UA" w:eastAsia="uk-UA" w:bidi="uk-UA"/>
              </w:rPr>
              <w:t>Мета Програми</w:t>
            </w:r>
            <w:bookmarkEnd w:id="1"/>
          </w:p>
          <w:p w:rsidR="003B3337" w:rsidRDefault="003B3337" w:rsidP="0025070D">
            <w:pPr>
              <w:pStyle w:val="Bodytext0"/>
              <w:shd w:val="clear" w:color="auto" w:fill="auto"/>
              <w:spacing w:before="0" w:line="312" w:lineRule="exact"/>
              <w:ind w:left="296" w:right="176" w:firstLine="680"/>
            </w:pPr>
            <w:r>
              <w:rPr>
                <w:color w:val="000000"/>
                <w:lang w:val="uk-UA" w:eastAsia="uk-UA" w:bidi="uk-UA"/>
              </w:rPr>
              <w:t>Метою програми є скорочення споживання енергоресурсів завдяки впровадженню заходів з енергозбереження, які забезпечать ефективне використання</w:t>
            </w:r>
            <w:r w:rsidR="00003F91">
              <w:rPr>
                <w:color w:val="000000"/>
                <w:lang w:val="uk-UA" w:eastAsia="uk-UA" w:bidi="uk-UA"/>
              </w:rPr>
              <w:t xml:space="preserve"> теплової та електричної енергії, заощадження коштів бюджету за рахунок зменшення </w:t>
            </w:r>
            <w:r>
              <w:rPr>
                <w:color w:val="000000"/>
                <w:lang w:val="uk-UA" w:eastAsia="uk-UA" w:bidi="uk-UA"/>
              </w:rPr>
              <w:t>витрат паливно-енергетичних ресурсів.</w:t>
            </w:r>
          </w:p>
          <w:p w:rsidR="003B3337" w:rsidRDefault="003B3337" w:rsidP="0025070D">
            <w:pPr>
              <w:pStyle w:val="Bodytext0"/>
              <w:shd w:val="clear" w:color="auto" w:fill="auto"/>
              <w:spacing w:before="0" w:line="307" w:lineRule="exact"/>
              <w:ind w:left="296" w:right="176" w:firstLine="680"/>
            </w:pPr>
            <w:r>
              <w:rPr>
                <w:color w:val="000000"/>
                <w:lang w:val="uk-UA" w:eastAsia="uk-UA" w:bidi="uk-UA"/>
              </w:rPr>
              <w:t xml:space="preserve">Першочергові завдання Програми орієнтовані на проведення організаційних та </w:t>
            </w:r>
            <w:proofErr w:type="spellStart"/>
            <w:r>
              <w:rPr>
                <w:color w:val="000000"/>
                <w:lang w:val="uk-UA" w:eastAsia="uk-UA" w:bidi="uk-UA"/>
              </w:rPr>
              <w:t>маловитратних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заходів, спрямованих на зменшення марнотратства, бюджетних витрат на енергоносії, оплату праці, обслуговування обладнання. Завдання спрямовані також на здійснення оперативного контролю стану споживання енергоресурсів, а саме:</w:t>
            </w:r>
          </w:p>
          <w:p w:rsidR="003B3337" w:rsidRPr="00A711A9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систематизації діяльності з енергозбереження;</w:t>
            </w:r>
          </w:p>
          <w:p w:rsidR="007A6AEC" w:rsidRPr="00AF14F8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 w:rsidRPr="00A711A9">
              <w:rPr>
                <w:color w:val="000000"/>
                <w:lang w:val="uk-UA" w:eastAsia="uk-UA" w:bidi="uk-UA"/>
              </w:rPr>
              <w:t>вибору першочергових об’єктів впровадження заходів з енергозбереження;</w:t>
            </w:r>
          </w:p>
          <w:p w:rsidR="007A6AEC" w:rsidRPr="007A6AEC" w:rsidRDefault="008F0312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298" w:lineRule="exact"/>
              <w:ind w:left="296" w:right="176" w:firstLine="340"/>
              <w:jc w:val="left"/>
            </w:pPr>
            <w:r>
              <w:rPr>
                <w:lang w:val="uk-UA"/>
              </w:rPr>
              <w:t>к</w:t>
            </w:r>
            <w:r w:rsidR="007A6AEC">
              <w:rPr>
                <w:lang w:val="uk-UA"/>
              </w:rPr>
              <w:t xml:space="preserve">онтролю </w:t>
            </w:r>
            <w:r>
              <w:rPr>
                <w:lang w:val="uk-UA"/>
              </w:rPr>
              <w:t>перевитрат енергоресурсів у порівнянні з нормативними (базовими) показниками;</w:t>
            </w:r>
          </w:p>
          <w:p w:rsidR="003B3337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298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моніторингу заходів з енергозбереження та контролю ефективності їх запровадження;</w:t>
            </w:r>
          </w:p>
          <w:p w:rsidR="003B3337" w:rsidRPr="00AF14F8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оперативного інформаційного забезпечення з питань енергозбереження.</w:t>
            </w:r>
          </w:p>
          <w:p w:rsidR="00AF14F8" w:rsidRDefault="00AF14F8" w:rsidP="0025070D">
            <w:pPr>
              <w:pStyle w:val="Bodytext0"/>
              <w:shd w:val="clear" w:color="auto" w:fill="auto"/>
              <w:spacing w:before="0" w:line="307" w:lineRule="exact"/>
              <w:ind w:left="296" w:right="176"/>
              <w:jc w:val="left"/>
            </w:pPr>
          </w:p>
          <w:p w:rsidR="003B3337" w:rsidRDefault="003B3337" w:rsidP="0025070D">
            <w:pPr>
              <w:pStyle w:val="Bodytext0"/>
              <w:shd w:val="clear" w:color="auto" w:fill="auto"/>
              <w:spacing w:before="0" w:line="307" w:lineRule="exact"/>
              <w:ind w:left="296" w:right="176"/>
              <w:jc w:val="center"/>
              <w:rPr>
                <w:b/>
                <w:color w:val="000000"/>
                <w:sz w:val="32"/>
                <w:szCs w:val="32"/>
                <w:lang w:val="uk-UA" w:eastAsia="uk-UA" w:bidi="uk-UA"/>
              </w:rPr>
            </w:pPr>
            <w:r w:rsidRPr="00AF14F8">
              <w:rPr>
                <w:b/>
                <w:color w:val="000000"/>
                <w:sz w:val="32"/>
                <w:szCs w:val="32"/>
                <w:lang w:val="uk-UA" w:eastAsia="uk-UA" w:bidi="uk-UA"/>
              </w:rPr>
              <w:t>Заходи для реалізації Програми:</w:t>
            </w:r>
          </w:p>
          <w:p w:rsidR="00AF14F8" w:rsidRPr="00AF14F8" w:rsidRDefault="00AF14F8" w:rsidP="0025070D">
            <w:pPr>
              <w:pStyle w:val="Bodytext0"/>
              <w:shd w:val="clear" w:color="auto" w:fill="auto"/>
              <w:spacing w:before="0" w:line="307" w:lineRule="exact"/>
              <w:ind w:left="296" w:right="176"/>
              <w:jc w:val="center"/>
              <w:rPr>
                <w:b/>
                <w:sz w:val="32"/>
                <w:szCs w:val="32"/>
              </w:rPr>
            </w:pPr>
          </w:p>
          <w:p w:rsidR="003B3337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встановлення тепловідбивних екранів між стінами приміщень і радіаторами;</w:t>
            </w:r>
          </w:p>
          <w:p w:rsidR="003B3337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відновлення теплової ізоляції трубопроводів;</w:t>
            </w:r>
          </w:p>
          <w:p w:rsidR="003B3337" w:rsidRDefault="003B3337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color w:val="000000"/>
                <w:lang w:val="uk-UA" w:eastAsia="uk-UA" w:bidi="uk-UA"/>
              </w:rPr>
              <w:t xml:space="preserve"> система вентиляції з рекуперацією тепла;</w:t>
            </w:r>
          </w:p>
          <w:p w:rsidR="003B3337" w:rsidRDefault="00534BD9" w:rsidP="0025070D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before="0" w:line="307" w:lineRule="exact"/>
              <w:ind w:left="296" w:right="176" w:firstLine="340"/>
              <w:jc w:val="left"/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3071320</wp:posOffset>
                  </wp:positionH>
                  <wp:positionV relativeFrom="paragraph">
                    <wp:posOffset>182157</wp:posOffset>
                  </wp:positionV>
                  <wp:extent cx="1147598" cy="1513490"/>
                  <wp:effectExtent l="19050" t="0" r="0" b="0"/>
                  <wp:wrapNone/>
                  <wp:docPr id="1" name="Рисунок 1" descr="https://www.rennergyllc.com/wordpress1/wp-content/uploads/2014/02/Efficiency-2-700x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nnergyllc.com/wordpress1/wp-content/uploads/2014/02/Efficiency-2-700x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7598" cy="151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337">
              <w:rPr>
                <w:color w:val="000000"/>
                <w:lang w:val="uk-UA" w:eastAsia="uk-UA" w:bidi="uk-UA"/>
              </w:rPr>
              <w:t xml:space="preserve"> утеплення стін;</w:t>
            </w:r>
          </w:p>
          <w:p w:rsidR="00E80E12" w:rsidRPr="00003F91" w:rsidRDefault="003B3337" w:rsidP="0025070D">
            <w:pPr>
              <w:ind w:left="296" w:righ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lang w:val="uk-UA" w:eastAsia="uk-UA" w:bidi="uk-UA"/>
              </w:rPr>
              <w:t xml:space="preserve"> </w:t>
            </w:r>
            <w:r w:rsidRPr="00003F9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ремонт вуличних світильників (заміна вуличних світильників на вуличні </w:t>
            </w:r>
            <w:proofErr w:type="spellStart"/>
            <w:r w:rsidRPr="00003F9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свгглодіодні</w:t>
            </w:r>
            <w:proofErr w:type="spellEnd"/>
          </w:p>
        </w:tc>
      </w:tr>
    </w:tbl>
    <w:p w:rsidR="00253B84" w:rsidRDefault="00253B84"/>
    <w:sectPr w:rsidR="00253B84" w:rsidSect="00E80E1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18F8"/>
    <w:multiLevelType w:val="multilevel"/>
    <w:tmpl w:val="F454C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248CF"/>
    <w:multiLevelType w:val="multilevel"/>
    <w:tmpl w:val="01D0E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E12"/>
    <w:rsid w:val="00003F91"/>
    <w:rsid w:val="000B5063"/>
    <w:rsid w:val="000C2BDB"/>
    <w:rsid w:val="001B55F8"/>
    <w:rsid w:val="0025070D"/>
    <w:rsid w:val="00253B84"/>
    <w:rsid w:val="002C7AE0"/>
    <w:rsid w:val="003B3337"/>
    <w:rsid w:val="00534BD9"/>
    <w:rsid w:val="007A6AEC"/>
    <w:rsid w:val="00815C08"/>
    <w:rsid w:val="008F0312"/>
    <w:rsid w:val="00A711A9"/>
    <w:rsid w:val="00AF14F8"/>
    <w:rsid w:val="00B02024"/>
    <w:rsid w:val="00D33F1C"/>
    <w:rsid w:val="00E8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E80E12"/>
    <w:rPr>
      <w:rFonts w:ascii="Times New Roman" w:eastAsia="Times New Roman" w:hAnsi="Times New Roman" w:cs="Times New Roman"/>
      <w:b/>
      <w:bCs/>
      <w:spacing w:val="-1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E80E12"/>
    <w:pPr>
      <w:widowControl w:val="0"/>
      <w:shd w:val="clear" w:color="auto" w:fill="FFFFFF"/>
      <w:spacing w:after="60" w:line="427" w:lineRule="exact"/>
      <w:outlineLvl w:val="0"/>
    </w:pPr>
    <w:rPr>
      <w:rFonts w:ascii="Times New Roman" w:eastAsia="Times New Roman" w:hAnsi="Times New Roman" w:cs="Times New Roman"/>
      <w:b/>
      <w:bCs/>
      <w:spacing w:val="-1"/>
      <w:sz w:val="34"/>
      <w:szCs w:val="34"/>
    </w:rPr>
  </w:style>
  <w:style w:type="character" w:customStyle="1" w:styleId="Bodytext">
    <w:name w:val="Body text_"/>
    <w:basedOn w:val="a0"/>
    <w:link w:val="Bodytext0"/>
    <w:rsid w:val="00815C08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15C08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1</cp:revision>
  <cp:lastPrinted>2021-01-13T12:37:00Z</cp:lastPrinted>
  <dcterms:created xsi:type="dcterms:W3CDTF">2021-01-13T12:15:00Z</dcterms:created>
  <dcterms:modified xsi:type="dcterms:W3CDTF">2021-01-13T12:45:00Z</dcterms:modified>
</cp:coreProperties>
</file>